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3352"/>
        <w:gridCol w:w="2650"/>
        <w:gridCol w:w="3352"/>
      </w:tblGrid>
      <w:tr>
        <w:tc>
          <w:tcPr>
            <w:tcW w:type="dxa" w:w="33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10" w:line="200"/>
            </w:pPr>
            <w:r>
              <w:rPr>
                <w:rFonts w:ascii="Calibri" w:cs="Calibri" w:eastAsia="Calibri" w:hAnsi="Calibri"/>
                <w:b/>
                <w:bCs/>
                <w:color w:val="092C53"/>
                <w:sz w:val="17"/>
                <w:szCs w:val="17"/>
              </w:rPr>
              <w:t xml:space="preserve">„Дворец на културата и спорта“ ЕАД</w:t>
            </w:r>
          </w:p>
          <w:p>
            <w:pPr>
              <w:spacing w:after="10" w:line="20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6"/>
                <w:szCs w:val="16"/>
              </w:rPr>
              <w:t xml:space="preserve">гр. Варна, бул. „Княз Борис I“ 115</w:t>
            </w:r>
          </w:p>
          <w:p>
            <w:pPr>
              <w:spacing w:after="10" w:line="20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6"/>
                <w:szCs w:val="16"/>
              </w:rPr>
              <w:t xml:space="preserve">ЕИК: 103156991</w:t>
            </w:r>
          </w:p>
          <w:p>
            <w:pPr>
              <w:spacing w:after="10" w:line="20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6"/>
                <w:szCs w:val="16"/>
              </w:rPr>
              <w:t xml:space="preserve">е-mail: office@palaceofvarna.com</w:t>
            </w:r>
          </w:p>
        </w:tc>
        <w:tc>
          <w:tcPr>
            <w:tcW w:type="dxa" w:w="2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1600200" cy="828675"/>
                  <wp:effectExtent t="0" r="0" b="0" l="0"/>
                  <wp:docPr id="1" name="DKS" descr="Емблема на Двореца на културата и спорта" title="ДКС Вар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828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3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10" w:line="20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5D6B7D"/>
                <w:sz w:val="16"/>
                <w:szCs w:val="16"/>
              </w:rPr>
              <w:t xml:space="preserve">Изх. № ................................</w:t>
            </w:r>
          </w:p>
          <w:p>
            <w:pPr>
              <w:spacing w:after="10" w:line="20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92C53"/>
                <w:sz w:val="17"/>
                <w:szCs w:val="17"/>
              </w:rPr>
              <w:t xml:space="preserve">Palace of Culture and Sports PLC</w:t>
            </w:r>
          </w:p>
          <w:p>
            <w:pPr>
              <w:spacing w:after="10" w:line="20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6"/>
                <w:szCs w:val="16"/>
              </w:rPr>
              <w:t xml:space="preserve">115 Knyaz Boris I blvd., VARNA, BULGARIA</w:t>
            </w:r>
          </w:p>
          <w:p>
            <w:pPr>
              <w:spacing w:after="10" w:line="20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6"/>
                <w:szCs w:val="16"/>
              </w:rPr>
              <w:t xml:space="preserve">tel: +359 52/ 645 123   fax: +359 52/ 647 784</w:t>
            </w:r>
          </w:p>
        </w:tc>
      </w:tr>
    </w:tbl>
    <w:p>
      <w:pPr>
        <w:pBdr>
          <w:bottom w:val="single" w:color="1863DC" w:sz="12" w:space="1"/>
        </w:pBdr>
        <w:spacing w:after="160" w:before="60"/>
      </w:pPr>
    </w:p>
    <w:tbl>
      <w:tblPr>
        <w:tblW w:type="dxa" w:w="93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900"/>
        <w:gridCol w:w="7454"/>
      </w:tblGrid>
      <w:t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80"/>
            </w:tcMar>
          </w:tcPr>
          <w:p>
            <w:r>
              <w:rPr>
                <w:b/>
                <w:bCs/>
                <w:color w:val="092C53"/>
                <w:sz w:val="20"/>
                <w:szCs w:val="20"/>
              </w:rPr>
              <w:t xml:space="preserve">Относно:</w:t>
            </w:r>
          </w:p>
        </w:tc>
        <w:tc>
          <w:tcPr>
            <w:tcW w:type="dxa" w:w="7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0"/>
            </w:tcMar>
          </w:tcPr>
          <w:p>
            <w:r/>
            <w:r>
              <w:rPr>
                <w:b w:val="0"/>
              </w:rPr>
              <w:t>Режими на работа с изкуствен интелект</w:t>
            </w:r>
          </w:p>
        </w:tc>
      </w:tr>
      <w:t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80"/>
            </w:tcMar>
          </w:tcPr>
          <w:p>
            <w:r>
              <w:rPr>
                <w:b/>
                <w:bCs/>
                <w:color w:val="092C53"/>
                <w:sz w:val="20"/>
                <w:szCs w:val="20"/>
              </w:rPr>
              <w:t xml:space="preserve">До:</w:t>
            </w:r>
          </w:p>
        </w:tc>
        <w:tc>
          <w:tcPr>
            <w:tcW w:type="dxa" w:w="7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0"/>
            </w:tcMar>
          </w:tcPr>
          <w:p>
            <w:r/>
            <w:r>
              <w:rPr>
                <w:b w:val="0"/>
              </w:rPr>
              <w:t>Всички (след Ниво 1)</w:t>
            </w:r>
          </w:p>
        </w:tc>
      </w:tr>
      <w:t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80"/>
            </w:tcMar>
          </w:tcPr>
          <w:p>
            <w:r>
              <w:rPr>
                <w:b/>
                <w:bCs/>
                <w:color w:val="092C53"/>
                <w:sz w:val="20"/>
                <w:szCs w:val="20"/>
              </w:rPr>
              <w:t xml:space="preserve">Изготвил:</w:t>
            </w:r>
          </w:p>
        </w:tc>
        <w:tc>
          <w:tcPr>
            <w:tcW w:type="dxa" w:w="7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0"/>
            </w:tcMar>
          </w:tcPr>
          <w:p>
            <w:r/>
            <w:r>
              <w:rPr>
                <w:b w:val="0"/>
              </w:rPr>
              <w:t>Отдел „Стратегия и развитие“</w:t>
            </w:r>
          </w:p>
        </w:tc>
      </w:tr>
      <w:t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80"/>
            </w:tcMar>
          </w:tcPr>
          <w:p>
            <w:r>
              <w:rPr>
                <w:b/>
                <w:bCs/>
                <w:color w:val="092C53"/>
                <w:sz w:val="20"/>
                <w:szCs w:val="20"/>
              </w:rPr>
              <w:t xml:space="preserve">Дата:</w:t>
            </w:r>
          </w:p>
        </w:tc>
        <w:tc>
          <w:tcPr>
            <w:tcW w:type="dxa" w:w="7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0"/>
            </w:tcMar>
          </w:tcPr>
          <w:p>
            <w:r/>
            <w:r>
              <w:rPr>
                <w:b w:val="0"/>
              </w:rPr>
              <w:t>юли 2026 г.</w:t>
            </w:r>
          </w:p>
        </w:tc>
      </w:tr>
      <w:t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80"/>
            </w:tcMar>
          </w:tcPr>
          <w:p>
            <w:r>
              <w:rPr>
                <w:b/>
                <w:bCs/>
                <w:color w:val="092C53"/>
                <w:sz w:val="20"/>
                <w:szCs w:val="20"/>
              </w:rPr>
              <w:t xml:space="preserve">Версия:</w:t>
            </w:r>
          </w:p>
        </w:tc>
        <w:tc>
          <w:tcPr>
            <w:tcW w:type="dxa" w:w="7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0"/>
            </w:tcMar>
          </w:tcPr>
          <w:p>
            <w:r/>
            <w:r>
              <w:rPr>
                <w:b w:val="0"/>
              </w:rPr>
              <w:t>v1.0</w:t>
            </w:r>
          </w:p>
        </w:tc>
      </w:tr>
    </w:tbl>
    <w:p>
      <w:pPr>
        <w:pStyle w:val="Heading1"/>
      </w:pPr>
      <w:r>
        <w:rPr>
          <w:b w:val="0"/>
        </w:rPr>
        <w:t>Петте режима на работа с Claude</w:t>
      </w:r>
    </w:p>
    <w:p>
      <w:r>
        <w:rPr>
          <w:b w:val="0"/>
        </w:rPr>
        <w:t>Не длъжности, а режими. Преди всяка задача се питай едно нещо: „в кой режим съм?“ Отговорът определя и как питаш Claude, и как проверяваш това, което ти върне.</w:t>
      </w:r>
    </w:p>
    <w:p>
      <w:pPr>
        <w:pStyle w:val="Heading2"/>
      </w:pPr>
      <w:r>
        <w:rPr>
          <w:b w:val="0"/>
        </w:rPr>
        <w:t>Петте режима</w:t>
      </w:r>
    </w:p>
    <w:p>
      <w:pPr>
        <w:pStyle w:val="ListParagraph"/>
        <w:numPr>
          <w:ilvl w:val="0"/>
          <w:numId w:val="2"/>
        </w:numPr>
      </w:pPr>
      <w:r>
        <w:rPr>
          <w:b w:val="0"/>
        </w:rPr>
        <w:t>Планиране — търсиш идея/вариант; проверяваш: „работи ли изобщо идеята?“</w:t>
      </w:r>
    </w:p>
    <w:p>
      <w:pPr>
        <w:pStyle w:val="ListParagraph"/>
        <w:numPr>
          <w:ilvl w:val="0"/>
          <w:numId w:val="2"/>
        </w:numPr>
      </w:pPr>
      <w:r>
        <w:rPr>
          <w:b w:val="0"/>
        </w:rPr>
        <w:t>Строител — правиш нещо за навън; проверяваш: „пълно, вярно и по правилата ли е?“</w:t>
      </w:r>
    </w:p>
    <w:p>
      <w:pPr>
        <w:pStyle w:val="ListParagraph"/>
        <w:numPr>
          <w:ilvl w:val="0"/>
          <w:numId w:val="2"/>
        </w:numPr>
      </w:pPr>
      <w:r>
        <w:rPr>
          <w:b w:val="0"/>
        </w:rPr>
        <w:t>Оптимизатор — опростяваш съществуващо; проверяваш: „не счупих ли нещо?“</w:t>
      </w:r>
    </w:p>
    <w:p>
      <w:pPr>
        <w:pStyle w:val="ListParagraph"/>
        <w:numPr>
          <w:ilvl w:val="0"/>
          <w:numId w:val="2"/>
        </w:numPr>
      </w:pPr>
      <w:r>
        <w:rPr>
          <w:b w:val="0"/>
        </w:rPr>
        <w:t>Развитие — подобряваш работещо; проверяваш: „движи ли се метриката?“</w:t>
      </w:r>
    </w:p>
    <w:p>
      <w:pPr>
        <w:pStyle w:val="ListParagraph"/>
        <w:numPr>
          <w:ilvl w:val="0"/>
          <w:numId w:val="2"/>
        </w:numPr>
      </w:pPr>
      <w:r>
        <w:rPr>
          <w:b w:val="0"/>
        </w:rPr>
        <w:t>Пазач — поддържаш критично живо; проверяваш: „сигурно и надеждно ли е?“</w:t>
      </w:r>
    </w:p>
    <w:p>
      <w:pPr>
        <w:pStyle w:val="Heading2"/>
      </w:pPr>
      <w:r>
        <w:rPr>
          <w:b w:val="0"/>
        </w:rPr>
        <w:t>Матрица: режим → как питам → как проверявам</w:t>
      </w:r>
    </w:p>
    <w:tbl>
      <w:tblPr>
        <w:tblW w:type="auto" w:w="0"/>
        <w:tblLayout w:type="fixed"/>
        <w:tblLook w:firstColumn="1" w:firstRow="1" w:lastColumn="0" w:lastRow="0" w:noHBand="0" w:noVBand="1" w:val="04A0"/>
        <w:tblW w:w="9354" w:type="dxa"/>
      </w:tblPr>
      <w:tblGrid>
        <w:gridCol w:w="2338"/>
        <w:gridCol w:w="2338"/>
        <w:gridCol w:w="2338"/>
        <w:gridCol w:w="2338"/>
      </w:tblGrid>
      <w:tr>
        <w:tc>
          <w:tcPr>
            <w:tcW w:type="dxa" w:w="2338"/>
            <w:tcW w:w="2338" w:type="dxa"/>
            <w:shd w:val="clear" w:color="auto" w:fill="0B1630"/>
            <w:tcBorders>
              <w:top w:val="single" w:sz="4" w:space="0" w:color="0B1630"/>
              <w:bottom w:val="single" w:sz="4" w:space="0" w:color="0B1630"/>
              <w:left w:val="single" w:sz="4" w:space="0" w:color="0B1630"/>
              <w:right w:val="single" w:sz="4" w:space="0" w:color="0B1630"/>
            </w:tcBorders>
          </w:tcPr>
          <w:p>
            <w:r/>
            <w:r>
              <w:rPr>
                <w:b/>
                <w:color w:val="FFFFFF"/>
              </w:rPr>
              <w:t>Режим</w:t>
            </w:r>
          </w:p>
        </w:tc>
        <w:tc>
          <w:tcPr>
            <w:tcW w:type="dxa" w:w="2338"/>
            <w:tcW w:w="2338" w:type="dxa"/>
            <w:shd w:val="clear" w:color="auto" w:fill="0B1630"/>
            <w:tcBorders>
              <w:top w:val="single" w:sz="4" w:space="0" w:color="0B1630"/>
              <w:bottom w:val="single" w:sz="4" w:space="0" w:color="0B1630"/>
              <w:left w:val="single" w:sz="4" w:space="0" w:color="0B1630"/>
              <w:right w:val="single" w:sz="4" w:space="0" w:color="0B1630"/>
            </w:tcBorders>
          </w:tcPr>
          <w:p>
            <w:r/>
            <w:r>
              <w:rPr>
                <w:b/>
                <w:color w:val="FFFFFF"/>
              </w:rPr>
              <w:t>Кога си в него</w:t>
            </w:r>
          </w:p>
        </w:tc>
        <w:tc>
          <w:tcPr>
            <w:tcW w:type="dxa" w:w="2338"/>
            <w:tcW w:w="2338" w:type="dxa"/>
            <w:shd w:val="clear" w:color="auto" w:fill="0B1630"/>
            <w:tcBorders>
              <w:top w:val="single" w:sz="4" w:space="0" w:color="0B1630"/>
              <w:bottom w:val="single" w:sz="4" w:space="0" w:color="0B1630"/>
              <w:left w:val="single" w:sz="4" w:space="0" w:color="0B1630"/>
              <w:right w:val="single" w:sz="4" w:space="0" w:color="0B1630"/>
            </w:tcBorders>
          </w:tcPr>
          <w:p>
            <w:r/>
            <w:r>
              <w:rPr>
                <w:b/>
                <w:color w:val="FFFFFF"/>
              </w:rPr>
              <w:t>Как питам</w:t>
            </w:r>
          </w:p>
        </w:tc>
        <w:tc>
          <w:tcPr>
            <w:tcW w:type="dxa" w:w="2338"/>
            <w:tcW w:w="2340" w:type="dxa"/>
            <w:shd w:val="clear" w:color="auto" w:fill="0B1630"/>
            <w:tcBorders>
              <w:top w:val="single" w:sz="4" w:space="0" w:color="0B1630"/>
              <w:bottom w:val="single" w:sz="4" w:space="0" w:color="0B1630"/>
              <w:left w:val="single" w:sz="4" w:space="0" w:color="0B1630"/>
              <w:right w:val="single" w:sz="4" w:space="0" w:color="0B1630"/>
            </w:tcBorders>
          </w:tcPr>
          <w:p>
            <w:r/>
            <w:r>
              <w:rPr>
                <w:b/>
                <w:color w:val="FFFFFF"/>
              </w:rPr>
              <w:t>Как проверявам</w:t>
            </w:r>
          </w:p>
        </w:tc>
      </w:tr>
      <w:tr>
        <w:tc>
          <w:tcPr>
            <w:tcW w:type="dxa" w:w="2338"/>
            <w:tcW w:w="2338" w:type="dxa"/>
            <w:tcBorders>
              <w:top w:val="single" w:sz="4" w:space="0" w:color="D8DEE8"/>
              <w:bottom w:val="single" w:sz="4" w:space="0" w:color="D8DEE8"/>
              <w:left w:val="single" w:sz="4" w:space="0" w:color="D8DEE8"/>
              <w:right w:val="single" w:sz="4" w:space="0" w:color="D8DEE8"/>
            </w:tcBorders>
          </w:tcPr>
          <w:p>
            <w:r/>
            <w:r>
              <w:rPr>
                <w:b w:val="0"/>
              </w:rPr>
              <w:t>Планиране</w:t>
            </w:r>
          </w:p>
        </w:tc>
        <w:tc>
          <w:tcPr>
            <w:tcW w:type="dxa" w:w="2338"/>
            <w:tcW w:w="2338" w:type="dxa"/>
            <w:tcBorders>
              <w:top w:val="single" w:sz="4" w:space="0" w:color="D8DEE8"/>
              <w:bottom w:val="single" w:sz="4" w:space="0" w:color="D8DEE8"/>
              <w:left w:val="single" w:sz="4" w:space="0" w:color="D8DEE8"/>
              <w:right w:val="single" w:sz="4" w:space="0" w:color="D8DEE8"/>
            </w:tcBorders>
          </w:tcPr>
          <w:p>
            <w:r/>
            <w:r>
              <w:rPr>
                <w:b w:val="0"/>
              </w:rPr>
              <w:t>Търсиш идея или вариант</w:t>
            </w:r>
          </w:p>
        </w:tc>
        <w:tc>
          <w:tcPr>
            <w:tcW w:type="dxa" w:w="2338"/>
            <w:tcW w:w="2338" w:type="dxa"/>
            <w:tcBorders>
              <w:top w:val="single" w:sz="4" w:space="0" w:color="D8DEE8"/>
              <w:bottom w:val="single" w:sz="4" w:space="0" w:color="D8DEE8"/>
              <w:left w:val="single" w:sz="4" w:space="0" w:color="D8DEE8"/>
              <w:right w:val="single" w:sz="4" w:space="0" w:color="D8DEE8"/>
            </w:tcBorders>
          </w:tcPr>
          <w:p>
            <w:r/>
            <w:r>
              <w:rPr>
                <w:b w:val="0"/>
              </w:rPr>
              <w:t>Широко: „дай 5–8 варианта“</w:t>
            </w:r>
          </w:p>
        </w:tc>
        <w:tc>
          <w:tcPr>
            <w:tcW w:type="dxa" w:w="2338"/>
            <w:tcW w:w="2340" w:type="dxa"/>
            <w:tcBorders>
              <w:top w:val="single" w:sz="4" w:space="0" w:color="D8DEE8"/>
              <w:bottom w:val="single" w:sz="4" w:space="0" w:color="D8DEE8"/>
              <w:left w:val="single" w:sz="4" w:space="0" w:color="D8DEE8"/>
              <w:right w:val="single" w:sz="4" w:space="0" w:color="D8DEE8"/>
            </w:tcBorders>
          </w:tcPr>
          <w:p>
            <w:r/>
            <w:r>
              <w:rPr>
                <w:b w:val="0"/>
              </w:rPr>
              <w:t>Има ли смисъл концептуално</w:t>
            </w:r>
          </w:p>
        </w:tc>
      </w:tr>
      <w:tr>
        <w:tc>
          <w:tcPr>
            <w:tcW w:type="dxa" w:w="2338"/>
            <w:tcW w:w="2338" w:type="dxa"/>
            <w:shd w:val="clear" w:color="auto" w:fill="F4F6F9"/>
            <w:tcBorders>
              <w:top w:val="single" w:sz="4" w:space="0" w:color="D8DEE8"/>
              <w:bottom w:val="single" w:sz="4" w:space="0" w:color="D8DEE8"/>
              <w:left w:val="single" w:sz="4" w:space="0" w:color="D8DEE8"/>
              <w:right w:val="single" w:sz="4" w:space="0" w:color="D8DEE8"/>
            </w:tcBorders>
          </w:tcPr>
          <w:p>
            <w:r/>
            <w:r>
              <w:rPr>
                <w:b w:val="0"/>
              </w:rPr>
              <w:t>Строител</w:t>
            </w:r>
          </w:p>
        </w:tc>
        <w:tc>
          <w:tcPr>
            <w:tcW w:type="dxa" w:w="2338"/>
            <w:tcW w:w="2338" w:type="dxa"/>
            <w:shd w:val="clear" w:color="auto" w:fill="F4F6F9"/>
            <w:tcBorders>
              <w:top w:val="single" w:sz="4" w:space="0" w:color="D8DEE8"/>
              <w:bottom w:val="single" w:sz="4" w:space="0" w:color="D8DEE8"/>
              <w:left w:val="single" w:sz="4" w:space="0" w:color="D8DEE8"/>
              <w:right w:val="single" w:sz="4" w:space="0" w:color="D8DEE8"/>
            </w:tcBorders>
          </w:tcPr>
          <w:p>
            <w:r/>
            <w:r>
              <w:rPr>
                <w:b w:val="0"/>
              </w:rPr>
              <w:t>Правиш документ за навън</w:t>
            </w:r>
          </w:p>
        </w:tc>
        <w:tc>
          <w:tcPr>
            <w:tcW w:type="dxa" w:w="2338"/>
            <w:tcW w:w="2338" w:type="dxa"/>
            <w:shd w:val="clear" w:color="auto" w:fill="F4F6F9"/>
            <w:tcBorders>
              <w:top w:val="single" w:sz="4" w:space="0" w:color="D8DEE8"/>
              <w:bottom w:val="single" w:sz="4" w:space="0" w:color="D8DEE8"/>
              <w:left w:val="single" w:sz="4" w:space="0" w:color="D8DEE8"/>
              <w:right w:val="single" w:sz="4" w:space="0" w:color="D8DEE8"/>
            </w:tcBorders>
          </w:tcPr>
          <w:p>
            <w:r/>
            <w:r>
              <w:rPr>
                <w:b w:val="0"/>
              </w:rPr>
              <w:t>Структура, канон, крайни случаи</w:t>
            </w:r>
          </w:p>
        </w:tc>
        <w:tc>
          <w:tcPr>
            <w:tcW w:type="dxa" w:w="2338"/>
            <w:tcW w:w="2340" w:type="dxa"/>
            <w:shd w:val="clear" w:color="auto" w:fill="F4F6F9"/>
            <w:tcBorders>
              <w:top w:val="single" w:sz="4" w:space="0" w:color="D8DEE8"/>
              <w:bottom w:val="single" w:sz="4" w:space="0" w:color="D8DEE8"/>
              <w:left w:val="single" w:sz="4" w:space="0" w:color="D8DEE8"/>
              <w:right w:val="single" w:sz="4" w:space="0" w:color="D8DEE8"/>
            </w:tcBorders>
          </w:tcPr>
          <w:p>
            <w:r/>
            <w:r>
              <w:rPr>
                <w:b w:val="0"/>
              </w:rPr>
              <w:t>Вярно, пълно, по правилата</w:t>
            </w:r>
          </w:p>
        </w:tc>
      </w:tr>
      <w:tr>
        <w:tc>
          <w:tcPr>
            <w:tcW w:type="dxa" w:w="2338"/>
            <w:tcW w:w="2338" w:type="dxa"/>
            <w:tcBorders>
              <w:top w:val="single" w:sz="4" w:space="0" w:color="D8DEE8"/>
              <w:bottom w:val="single" w:sz="4" w:space="0" w:color="D8DEE8"/>
              <w:left w:val="single" w:sz="4" w:space="0" w:color="D8DEE8"/>
              <w:right w:val="single" w:sz="4" w:space="0" w:color="D8DEE8"/>
            </w:tcBorders>
          </w:tcPr>
          <w:p>
            <w:r/>
            <w:r>
              <w:rPr>
                <w:b w:val="0"/>
              </w:rPr>
              <w:t>Оптимизатор</w:t>
            </w:r>
          </w:p>
        </w:tc>
        <w:tc>
          <w:tcPr>
            <w:tcW w:type="dxa" w:w="2338"/>
            <w:tcW w:w="2338" w:type="dxa"/>
            <w:tcBorders>
              <w:top w:val="single" w:sz="4" w:space="0" w:color="D8DEE8"/>
              <w:bottom w:val="single" w:sz="4" w:space="0" w:color="D8DEE8"/>
              <w:left w:val="single" w:sz="4" w:space="0" w:color="D8DEE8"/>
              <w:right w:val="single" w:sz="4" w:space="0" w:color="D8DEE8"/>
            </w:tcBorders>
          </w:tcPr>
          <w:p>
            <w:r/>
            <w:r>
              <w:rPr>
                <w:b w:val="0"/>
              </w:rPr>
              <w:t>Опростяваш/обновяваш</w:t>
            </w:r>
          </w:p>
        </w:tc>
        <w:tc>
          <w:tcPr>
            <w:tcW w:type="dxa" w:w="2338"/>
            <w:tcW w:w="2338" w:type="dxa"/>
            <w:tcBorders>
              <w:top w:val="single" w:sz="4" w:space="0" w:color="D8DEE8"/>
              <w:bottom w:val="single" w:sz="4" w:space="0" w:color="D8DEE8"/>
              <w:left w:val="single" w:sz="4" w:space="0" w:color="D8DEE8"/>
              <w:right w:val="single" w:sz="4" w:space="0" w:color="D8DEE8"/>
            </w:tcBorders>
          </w:tcPr>
          <w:p>
            <w:r/>
            <w:r>
              <w:rPr>
                <w:b w:val="0"/>
              </w:rPr>
              <w:t>„Какво да падне / повторения“</w:t>
            </w:r>
          </w:p>
        </w:tc>
        <w:tc>
          <w:tcPr>
            <w:tcW w:type="dxa" w:w="2338"/>
            <w:tcW w:w="2340" w:type="dxa"/>
            <w:tcBorders>
              <w:top w:val="single" w:sz="4" w:space="0" w:color="D8DEE8"/>
              <w:bottom w:val="single" w:sz="4" w:space="0" w:color="D8DEE8"/>
              <w:left w:val="single" w:sz="4" w:space="0" w:color="D8DEE8"/>
              <w:right w:val="single" w:sz="4" w:space="0" w:color="D8DEE8"/>
            </w:tcBorders>
          </w:tcPr>
          <w:p>
            <w:r/>
            <w:r>
              <w:rPr>
                <w:b w:val="0"/>
              </w:rPr>
              <w:t>Не счупих ли нещо</w:t>
            </w:r>
          </w:p>
        </w:tc>
      </w:tr>
      <w:tr>
        <w:tc>
          <w:tcPr>
            <w:tcW w:type="dxa" w:w="2338"/>
            <w:tcW w:w="2338" w:type="dxa"/>
            <w:shd w:val="clear" w:color="auto" w:fill="F4F6F9"/>
            <w:tcBorders>
              <w:top w:val="single" w:sz="4" w:space="0" w:color="D8DEE8"/>
              <w:bottom w:val="single" w:sz="4" w:space="0" w:color="D8DEE8"/>
              <w:left w:val="single" w:sz="4" w:space="0" w:color="D8DEE8"/>
              <w:right w:val="single" w:sz="4" w:space="0" w:color="D8DEE8"/>
            </w:tcBorders>
          </w:tcPr>
          <w:p>
            <w:r/>
            <w:r>
              <w:rPr>
                <w:b w:val="0"/>
              </w:rPr>
              <w:t>Развитие</w:t>
            </w:r>
          </w:p>
        </w:tc>
        <w:tc>
          <w:tcPr>
            <w:tcW w:type="dxa" w:w="2338"/>
            <w:tcW w:w="2338" w:type="dxa"/>
            <w:shd w:val="clear" w:color="auto" w:fill="F4F6F9"/>
            <w:tcBorders>
              <w:top w:val="single" w:sz="4" w:space="0" w:color="D8DEE8"/>
              <w:bottom w:val="single" w:sz="4" w:space="0" w:color="D8DEE8"/>
              <w:left w:val="single" w:sz="4" w:space="0" w:color="D8DEE8"/>
              <w:right w:val="single" w:sz="4" w:space="0" w:color="D8DEE8"/>
            </w:tcBorders>
          </w:tcPr>
          <w:p>
            <w:r/>
            <w:r>
              <w:rPr>
                <w:b w:val="0"/>
              </w:rPr>
              <w:t>Подобряваш работещо</w:t>
            </w:r>
          </w:p>
        </w:tc>
        <w:tc>
          <w:tcPr>
            <w:tcW w:type="dxa" w:w="2338"/>
            <w:tcW w:w="2338" w:type="dxa"/>
            <w:shd w:val="clear" w:color="auto" w:fill="F4F6F9"/>
            <w:tcBorders>
              <w:top w:val="single" w:sz="4" w:space="0" w:color="D8DEE8"/>
              <w:bottom w:val="single" w:sz="4" w:space="0" w:color="D8DEE8"/>
              <w:left w:val="single" w:sz="4" w:space="0" w:color="D8DEE8"/>
              <w:right w:val="single" w:sz="4" w:space="0" w:color="D8DEE8"/>
            </w:tcBorders>
          </w:tcPr>
          <w:p>
            <w:r/>
            <w:r>
              <w:rPr>
                <w:b w:val="0"/>
              </w:rPr>
              <w:t>Варианти + показатели</w:t>
            </w:r>
          </w:p>
        </w:tc>
        <w:tc>
          <w:tcPr>
            <w:tcW w:type="dxa" w:w="2338"/>
            <w:tcW w:w="2340" w:type="dxa"/>
            <w:shd w:val="clear" w:color="auto" w:fill="F4F6F9"/>
            <w:tcBorders>
              <w:top w:val="single" w:sz="4" w:space="0" w:color="D8DEE8"/>
              <w:bottom w:val="single" w:sz="4" w:space="0" w:color="D8DEE8"/>
              <w:left w:val="single" w:sz="4" w:space="0" w:color="D8DEE8"/>
              <w:right w:val="single" w:sz="4" w:space="0" w:color="D8DEE8"/>
            </w:tcBorders>
          </w:tcPr>
          <w:p>
            <w:r/>
            <w:r>
              <w:rPr>
                <w:b w:val="0"/>
              </w:rPr>
              <w:t>Движи ли се метриката</w:t>
            </w:r>
          </w:p>
        </w:tc>
      </w:tr>
      <w:tr>
        <w:tc>
          <w:tcPr>
            <w:tcW w:type="dxa" w:w="2338"/>
            <w:tcW w:w="2338" w:type="dxa"/>
            <w:tcBorders>
              <w:top w:val="single" w:sz="4" w:space="0" w:color="D8DEE8"/>
              <w:bottom w:val="single" w:sz="4" w:space="0" w:color="D8DEE8"/>
              <w:left w:val="single" w:sz="4" w:space="0" w:color="D8DEE8"/>
              <w:right w:val="single" w:sz="4" w:space="0" w:color="D8DEE8"/>
            </w:tcBorders>
          </w:tcPr>
          <w:p>
            <w:r/>
            <w:r>
              <w:rPr>
                <w:b w:val="0"/>
              </w:rPr>
              <w:t>Пазач</w:t>
            </w:r>
          </w:p>
        </w:tc>
        <w:tc>
          <w:tcPr>
            <w:tcW w:type="dxa" w:w="2338"/>
            <w:tcW w:w="2338" w:type="dxa"/>
            <w:tcBorders>
              <w:top w:val="single" w:sz="4" w:space="0" w:color="D8DEE8"/>
              <w:bottom w:val="single" w:sz="4" w:space="0" w:color="D8DEE8"/>
              <w:left w:val="single" w:sz="4" w:space="0" w:color="D8DEE8"/>
              <w:right w:val="single" w:sz="4" w:space="0" w:color="D8DEE8"/>
            </w:tcBorders>
          </w:tcPr>
          <w:p>
            <w:r/>
            <w:r>
              <w:rPr>
                <w:b w:val="0"/>
              </w:rPr>
              <w:t>Поддържаш критично</w:t>
            </w:r>
          </w:p>
        </w:tc>
        <w:tc>
          <w:tcPr>
            <w:tcW w:type="dxa" w:w="2338"/>
            <w:tcW w:w="2338" w:type="dxa"/>
            <w:tcBorders>
              <w:top w:val="single" w:sz="4" w:space="0" w:color="D8DEE8"/>
              <w:bottom w:val="single" w:sz="4" w:space="0" w:color="D8DEE8"/>
              <w:left w:val="single" w:sz="4" w:space="0" w:color="D8DEE8"/>
              <w:right w:val="single" w:sz="4" w:space="0" w:color="D8DEE8"/>
            </w:tcBorders>
          </w:tcPr>
          <w:p>
            <w:r/>
            <w:r>
              <w:rPr>
                <w:b w:val="0"/>
              </w:rPr>
              <w:t>Рискове, пропуски, съответствие</w:t>
            </w:r>
          </w:p>
        </w:tc>
        <w:tc>
          <w:tcPr>
            <w:tcW w:type="dxa" w:w="2338"/>
            <w:tcW w:w="2340" w:type="dxa"/>
            <w:tcBorders>
              <w:top w:val="single" w:sz="4" w:space="0" w:color="D8DEE8"/>
              <w:bottom w:val="single" w:sz="4" w:space="0" w:color="D8DEE8"/>
              <w:left w:val="single" w:sz="4" w:space="0" w:color="D8DEE8"/>
              <w:right w:val="single" w:sz="4" w:space="0" w:color="D8DEE8"/>
            </w:tcBorders>
          </w:tcPr>
          <w:p>
            <w:r/>
            <w:r>
              <w:rPr>
                <w:b w:val="0"/>
              </w:rPr>
              <w:t>Сигурно, надеждно, следа</w:t>
            </w:r>
          </w:p>
        </w:tc>
      </w:tr>
    </w:tbl>
    <w:p>
      <w:pPr>
        <w:pStyle w:val="Heading2"/>
      </w:pPr>
      <w:r>
        <w:rPr>
          <w:b w:val="0"/>
        </w:rPr>
        <w:t>Как да го ползваш</w:t>
      </w:r>
    </w:p>
    <w:p>
      <w:r>
        <w:rPr>
          <w:b w:val="0"/>
        </w:rPr>
        <w:t>Съставът зависи от зрелостта на задачата: нова инициатива иска Планиране + Строител + Оптимизатор; растеж — Строител + Оптимизатор + Развитие; зряла услуга — Оптимизатор + Развитие + Пазач.</w:t>
      </w:r>
    </w:p>
    <w:tbl>
      <w:tblPr>
        <w:tblW w:type="auto" w:w="0"/>
        <w:tblLayout w:type="fixed"/>
        <w:tblLook w:firstColumn="1" w:firstRow="1" w:lastColumn="0" w:lastRow="0" w:noHBand="0" w:noVBand="1" w:val="04A0"/>
        <w:tblW w:w="9354" w:type="dxa"/>
      </w:tblPr>
      <w:tblGrid>
        <w:gridCol w:w="9354"/>
      </w:tblGrid>
      <w:tr>
        <w:tc>
          <w:tcPr>
            <w:tcW w:type="dxa" w:w="9354"/>
            <w:tcW w:w="9354" w:type="dxa"/>
            <w:shd w:val="clear" w:color="auto" w:fill="F4F6F9"/>
            <w:tcBorders>
              <w:top w:val="single" w:sz="4" w:space="0" w:color="D8DEE8"/>
              <w:bottom w:val="single" w:sz="4" w:space="0" w:color="D8DEE8"/>
              <w:right w:val="single" w:sz="4" w:space="0" w:color="D8DEE8"/>
              <w:left w:val="single" w:sz="28" w:space="0" w:color="1863DC"/>
            </w:tcBorders>
          </w:tcPr>
          <w:p>
            <w:r/>
            <w:r>
              <w:rPr>
                <w:b/>
                <w:color w:val="0B1630"/>
              </w:rPr>
              <w:t xml:space="preserve">Важи за всеки режим: </w:t>
            </w:r>
            <w:r>
              <w:rPr>
                <w:b w:val="0"/>
              </w:rPr>
              <w:t>никога не въвеждай реални лични данни без анонимизация (виж Ниво 1 · Безопасност).</w:t>
            </w:r>
          </w:p>
        </w:tc>
      </w:tr>
    </w:tbl>
    <w:sectPr>
      <w:headerReference w:type="default" r:id="rId7"/>
      <w:headerReference w:type="first" r:id="rId8"/>
      <w:footerReference w:type="default" r:id="rId9"/>
      <w:footerReference w:type="first" r:id="rId10"/>
      <w:pgSz w:w="11906" w:h="16838" w:orient="portrait"/>
      <w:pgMar w:top="1134" w:right="1276" w:bottom="1134" w:left="1276" w:header="567" w:footer="567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9DEE7" w:sz="4" w:space="4"/>
      </w:pBdr>
      <w:jc w:val="center"/>
    </w:pPr>
    <w:r>
      <w:rPr>
        <w:color w:val="5D6B7D"/>
        <w:sz w:val="16"/>
        <w:szCs w:val="16"/>
      </w:rPr>
      <w:t xml:space="preserve">стр. </w:t>
    </w:r>
    <w:r>
      <w:rPr>
        <w:color w:val="5D6B7D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5D6B7D"/>
        <w:sz w:val="16"/>
        <w:szCs w:val="16"/>
      </w:rPr>
      <w:t xml:space="preserve"> от </w:t>
    </w:r>
    <w:r>
      <w:rPr>
        <w:color w:val="5D6B7D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9DEE7" w:sz="4" w:space="4"/>
      </w:pBdr>
      <w:jc w:val="center"/>
    </w:pPr>
    <w:r>
      <w:rPr>
        <w:color w:val="5D6B7D"/>
        <w:sz w:val="16"/>
        <w:szCs w:val="16"/>
      </w:rPr>
      <w:t xml:space="preserve">стр. 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EE7" w:sz="4" w:space="3"/>
      </w:pBdr>
      <w:spacing w:after="0"/>
    </w:pPr>
    <w:r>
      <w:rPr>
        <w:color w:val="5D6B7D"/>
        <w:sz w:val="16"/>
        <w:szCs w:val="16"/>
      </w:rPr>
      <w:t xml:space="preserve">„Дворец на културата и спорта“ ЕАД — Варна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6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22222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260"/>
      <w:outlineLvl w:val="0"/>
    </w:pPr>
    <w:rPr>
      <w:rFonts w:ascii="Calibri" w:cs="Calibri" w:eastAsia="Calibri" w:hAnsi="Calibri"/>
      <w:b/>
      <w:bCs/>
      <w:color w:val="0B1630"/>
      <w:sz w:val="30"/>
      <w:szCs w:val="30"/>
    </w:rPr>
  </w:style>
  <w:style w:type="paragraph" w:styleId="Heading2">
    <w:name w:val="Heading 2"/>
    <w:basedOn w:val="Normal"/>
    <w:next w:val="Normal"/>
    <w:qFormat/>
    <w:pPr>
      <w:pBdr>
        <w:bottom w:val="single" w:color="D9DEE7" w:sz="6" w:space="3"/>
      </w:pBdr>
      <w:spacing w:after="90" w:before="220"/>
      <w:outlineLvl w:val="1"/>
    </w:pPr>
    <w:rPr>
      <w:rFonts w:ascii="Calibri" w:cs="Calibri" w:eastAsia="Calibri" w:hAnsi="Calibri"/>
      <w:b/>
      <w:bCs/>
      <w:color w:val="092C53"/>
      <w:sz w:val="24"/>
      <w:szCs w:val="24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image" Target="media/5f4d8db3ab593658db7188de68065d0c7099fd9b.jpg"/><Relationship Id="rId12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 на бланка ДКС</dc:title>
  <dc:creator>Дворец на културата и спорта — Варна</dc:creator>
  <cp:lastModifiedBy>Un-named</cp:lastModifiedBy>
  <cp:revision>1</cp:revision>
  <dcterms:created xsi:type="dcterms:W3CDTF">2026-07-06T07:02:27.703Z</dcterms:created>
  <dcterms:modified xsi:type="dcterms:W3CDTF">2026-07-06T07:02:27.703Z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